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C1D1" w14:textId="66A17E3B" w:rsidR="00465DED" w:rsidRPr="00465DED" w:rsidRDefault="0049010A" w:rsidP="00465DED">
      <w:pPr>
        <w:spacing w:after="0"/>
        <w:ind w:left="-432" w:right="-432"/>
        <w:jc w:val="center"/>
        <w:rPr>
          <w:b/>
          <w:bCs/>
        </w:rPr>
      </w:pPr>
      <w:r w:rsidRPr="00BC5940">
        <w:rPr>
          <w:b/>
        </w:rPr>
        <w:t>COURSES THAT FULFILL GENERAL EDUCATION REQUIREMENTS</w:t>
      </w:r>
      <w:r w:rsidR="00465DED">
        <w:rPr>
          <w:b/>
        </w:rPr>
        <w:t xml:space="preserve"> (</w:t>
      </w:r>
      <w:r w:rsidR="00465DED" w:rsidRPr="005C6385">
        <w:rPr>
          <w:rStyle w:val="Strong"/>
        </w:rPr>
        <w:t>Courses printed in dark text are required</w:t>
      </w:r>
      <w:r w:rsidR="00465DED">
        <w:rPr>
          <w:b/>
          <w:bCs/>
        </w:rPr>
        <w:t>.)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49010A" w:rsidRPr="001E38BC" w14:paraId="456C0303" w14:textId="77777777" w:rsidTr="00DD3B41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409"/>
            <w:noWrap/>
            <w:vAlign w:val="center"/>
          </w:tcPr>
          <w:p w14:paraId="42705E13" w14:textId="77777777" w:rsidR="0049010A" w:rsidRPr="00BF545F" w:rsidRDefault="0049010A" w:rsidP="00DD3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FFC409"/>
            <w:vAlign w:val="center"/>
          </w:tcPr>
          <w:p w14:paraId="6BD5CD6D" w14:textId="77777777" w:rsidR="0049010A" w:rsidRPr="00BF545F" w:rsidRDefault="0049010A" w:rsidP="00DD3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0436CD3B" w14:textId="7975EA47" w:rsidR="0049010A" w:rsidRPr="00BF545F" w:rsidRDefault="0011262F" w:rsidP="00DD3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TOTAL </w:t>
            </w:r>
            <w:r w:rsidR="0049010A"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49010A" w:rsidRPr="00472098" w14:paraId="21C54B72" w14:textId="77777777" w:rsidTr="00DD3B41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BBC54DE" w14:textId="720032D2" w:rsidR="0049010A" w:rsidRPr="00472098" w:rsidRDefault="00C33820" w:rsidP="00DD3B41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49010A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11CE94B9" w14:textId="7A10E3C0" w:rsidR="0049010A" w:rsidRPr="00465DED" w:rsidRDefault="0049010A" w:rsidP="00DD3B41">
            <w:pPr>
              <w:rPr>
                <w:rStyle w:val="Strong"/>
                <w:sz w:val="20"/>
                <w:szCs w:val="20"/>
              </w:rPr>
            </w:pPr>
            <w:r w:rsidRPr="00465DED">
              <w:rPr>
                <w:rStyle w:val="Strong"/>
                <w:sz w:val="20"/>
                <w:szCs w:val="20"/>
              </w:rPr>
              <w:t>ENG 121: ENGLISH COMPOSITION I</w:t>
            </w:r>
            <w:r w:rsidR="00FF5572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A0B826" w14:textId="6C9E0B46" w:rsidR="0049010A" w:rsidRPr="00472098" w:rsidRDefault="0049010A" w:rsidP="0049010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49010A" w:rsidRPr="00472098" w14:paraId="7FC24F38" w14:textId="77777777" w:rsidTr="00DD3B41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8EC0C63" w14:textId="77777777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76C58FAF" w14:textId="77777777" w:rsidR="0049010A" w:rsidRDefault="0049010A" w:rsidP="00490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 120</w:t>
            </w:r>
            <w:r>
              <w:rPr>
                <w:sz w:val="20"/>
                <w:szCs w:val="20"/>
              </w:rPr>
              <w:t xml:space="preserve">: </w:t>
            </w:r>
            <w:r w:rsidRPr="00472098">
              <w:rPr>
                <w:sz w:val="20"/>
                <w:szCs w:val="20"/>
              </w:rPr>
              <w:t>MATH FOR LIBERAL ARTS</w:t>
            </w:r>
            <w:r>
              <w:rPr>
                <w:sz w:val="20"/>
                <w:szCs w:val="20"/>
              </w:rPr>
              <w:t xml:space="preserve"> </w:t>
            </w:r>
          </w:p>
          <w:p w14:paraId="02A3FFBF" w14:textId="6B2870DE" w:rsidR="0049010A" w:rsidRP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OR HIGHER LEVEL MAT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6896E454" w14:textId="77777777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49010A" w:rsidRPr="00472098" w14:paraId="1B41668C" w14:textId="77777777" w:rsidTr="0049010A">
        <w:trPr>
          <w:trHeight w:val="61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C660CFB" w14:textId="77777777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51F60A05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ART 110: ART APPRECIATION</w:t>
            </w:r>
          </w:p>
          <w:p w14:paraId="66EB4C70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MUS 120: MUSIC APPRECIATION</w:t>
            </w:r>
          </w:p>
          <w:p w14:paraId="520CD9EA" w14:textId="6BE050BB" w:rsidR="0049010A" w:rsidRPr="00472098" w:rsidRDefault="0049010A" w:rsidP="0049010A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THE 105: THEATRE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AA8DD5F" w14:textId="279FF904" w:rsidR="0049010A" w:rsidRPr="00472098" w:rsidRDefault="0049010A" w:rsidP="0049010A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49010A" w:rsidRPr="00472098" w14:paraId="6D0828D1" w14:textId="77777777" w:rsidTr="00DD3B41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A6C6A6A" w14:textId="77777777" w:rsidR="0049010A" w:rsidRPr="00472098" w:rsidRDefault="0049010A" w:rsidP="00DD3B41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B6E95C1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POS 111: AMERICAN GOVERNMENT</w:t>
            </w:r>
          </w:p>
          <w:p w14:paraId="5C73FA95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POS 205: INTERNATIONAL RELATIONS</w:t>
            </w:r>
          </w:p>
          <w:p w14:paraId="5C3B66BB" w14:textId="68610E80" w:rsidR="0049010A" w:rsidRPr="00472098" w:rsidRDefault="0049010A" w:rsidP="0049010A">
            <w:pPr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POS 225: COMPARATIVE GOVERNMENT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DE1084B" w14:textId="77777777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49010A" w:rsidRPr="00472098" w14:paraId="355E0F00" w14:textId="77777777" w:rsidTr="00DD3B41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12D8A1" w14:textId="77777777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C13CFA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*AST 101: ASTRONOMY I W/LAB</w:t>
            </w:r>
          </w:p>
          <w:p w14:paraId="2A4D1F82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*AST 102: ASTRONOMY II W/LAB</w:t>
            </w:r>
          </w:p>
          <w:p w14:paraId="6BBE8C26" w14:textId="77777777" w:rsidR="0049010A" w:rsidRDefault="0049010A" w:rsidP="0049010A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BIO 105: SCIENCE OF BIOLOGY W/LAB</w:t>
            </w:r>
          </w:p>
          <w:p w14:paraId="070D7853" w14:textId="08138A6A" w:rsidR="0049010A" w:rsidRPr="00472098" w:rsidRDefault="0049010A" w:rsidP="0049010A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*GEY 111: PHYSICAL GEOLOGY W/LAB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C1D915B" w14:textId="721183F7" w:rsidR="0049010A" w:rsidRPr="00472098" w:rsidRDefault="00C33820" w:rsidP="0049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010A" w:rsidRPr="00472098" w14:paraId="224D4474" w14:textId="77777777" w:rsidTr="00DD3B41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723CA7" w14:textId="77777777" w:rsidR="0049010A" w:rsidRPr="00472098" w:rsidRDefault="0049010A" w:rsidP="00DD3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D8DC1B6" w14:textId="148546AF" w:rsidR="0049010A" w:rsidRPr="00472098" w:rsidRDefault="0049010A" w:rsidP="00DD3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16+</w:t>
            </w:r>
          </w:p>
        </w:tc>
      </w:tr>
    </w:tbl>
    <w:p w14:paraId="0947C7BF" w14:textId="5D0E7DBD" w:rsidR="0049010A" w:rsidRPr="00BC5940" w:rsidRDefault="0049010A" w:rsidP="0049010A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GENERALIST, A.G.S.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9540"/>
        <w:gridCol w:w="816"/>
      </w:tblGrid>
      <w:tr w:rsidR="0049010A" w:rsidRPr="001E38BC" w14:paraId="43197277" w14:textId="77777777" w:rsidTr="005176C0">
        <w:trPr>
          <w:trHeight w:val="288"/>
          <w:tblHeader/>
          <w:jc w:val="center"/>
        </w:trPr>
        <w:tc>
          <w:tcPr>
            <w:tcW w:w="1035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5CDDC69E" w14:textId="18E36A6B" w:rsidR="0049010A" w:rsidRPr="00BF545F" w:rsidRDefault="0049010A" w:rsidP="00DD3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NOTE:</w:t>
            </w:r>
          </w:p>
        </w:tc>
      </w:tr>
      <w:tr w:rsidR="0049010A" w:rsidRPr="00A121B6" w14:paraId="2F296FD9" w14:textId="77777777" w:rsidTr="00F16070">
        <w:trPr>
          <w:trHeight w:val="312"/>
          <w:jc w:val="center"/>
        </w:trPr>
        <w:tc>
          <w:tcPr>
            <w:tcW w:w="1035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71AB9D" w14:textId="66C42ECC" w:rsidR="0049010A" w:rsidRPr="0049010A" w:rsidRDefault="0049010A" w:rsidP="0049010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Students must complete at least 15 General Education electives.</w:t>
            </w:r>
          </w:p>
          <w:p w14:paraId="626882F1" w14:textId="4CD1E6AF" w:rsidR="0049010A" w:rsidRPr="00C33820" w:rsidRDefault="0049010A" w:rsidP="00C338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 xml:space="preserve">Students must select the 15 </w:t>
            </w:r>
            <w:proofErr w:type="spellStart"/>
            <w:r w:rsidRPr="0049010A">
              <w:rPr>
                <w:rFonts w:ascii="Corbel" w:hAnsi="Corbel" w:cs="Corbel"/>
                <w:sz w:val="20"/>
                <w:szCs w:val="20"/>
              </w:rPr>
              <w:t>gtPathways</w:t>
            </w:r>
            <w:proofErr w:type="spellEnd"/>
            <w:r w:rsidRPr="0049010A">
              <w:rPr>
                <w:rFonts w:ascii="Corbel" w:hAnsi="Corbel" w:cs="Corbel"/>
                <w:sz w:val="20"/>
                <w:szCs w:val="20"/>
              </w:rPr>
              <w:t xml:space="preserve"> courses and any Communications classes listed above under GT-AH, GT-SS,</w:t>
            </w:r>
            <w:r w:rsidR="00C33820">
              <w:rPr>
                <w:rFonts w:ascii="Corbel" w:hAnsi="Corbel" w:cs="Corbel"/>
                <w:sz w:val="20"/>
                <w:szCs w:val="20"/>
              </w:rPr>
              <w:t xml:space="preserve"> </w:t>
            </w:r>
            <w:r w:rsidRPr="00C33820">
              <w:rPr>
                <w:rFonts w:ascii="Corbel" w:hAnsi="Corbel" w:cs="Corbel"/>
                <w:sz w:val="20"/>
                <w:szCs w:val="20"/>
              </w:rPr>
              <w:t>and GT-SC that have not been taken to meet requirements. Courses must be numbered 100 or higher.</w:t>
            </w:r>
          </w:p>
          <w:p w14:paraId="0C83964B" w14:textId="442A80D7" w:rsidR="0049010A" w:rsidRPr="0049010A" w:rsidRDefault="0049010A" w:rsidP="0049010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Courses may only apply once toward degree requirements.</w:t>
            </w:r>
          </w:p>
        </w:tc>
      </w:tr>
      <w:tr w:rsidR="0049010A" w:rsidRPr="00472098" w14:paraId="2DB7112D" w14:textId="77777777" w:rsidTr="00DD3B41">
        <w:trPr>
          <w:trHeight w:val="288"/>
          <w:jc w:val="center"/>
        </w:trPr>
        <w:tc>
          <w:tcPr>
            <w:tcW w:w="95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383B873" w14:textId="77777777" w:rsidR="0049010A" w:rsidRPr="00472098" w:rsidRDefault="0049010A" w:rsidP="00DD3B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47B9FD" w14:textId="2C7AA562" w:rsidR="0049010A" w:rsidRPr="00472098" w:rsidRDefault="0049010A" w:rsidP="00DD3B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14:paraId="631AC556" w14:textId="77777777" w:rsidR="0049010A" w:rsidRPr="00955426" w:rsidRDefault="0049010A" w:rsidP="0049010A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49010A" w:rsidRPr="00BC5940" w14:paraId="7CE935F1" w14:textId="77777777" w:rsidTr="00701388">
        <w:trPr>
          <w:trHeight w:val="341"/>
          <w:tblHeader/>
          <w:jc w:val="center"/>
        </w:trPr>
        <w:tc>
          <w:tcPr>
            <w:tcW w:w="10335" w:type="dxa"/>
            <w:gridSpan w:val="2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54CAA357" w14:textId="04BF52EA" w:rsidR="0049010A" w:rsidRPr="00BF545F" w:rsidRDefault="0049010A" w:rsidP="00DD3B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NOTE:</w:t>
            </w:r>
          </w:p>
        </w:tc>
      </w:tr>
      <w:tr w:rsidR="0049010A" w:rsidRPr="00472098" w14:paraId="41C3AA1D" w14:textId="77777777" w:rsidTr="00DD3B41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30B6E9AF" w14:textId="3A50601A" w:rsidR="0049010A" w:rsidRPr="0049010A" w:rsidRDefault="0049010A" w:rsidP="004901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Students must complete 30 electives on top of the 15 General Education electives.</w:t>
            </w:r>
          </w:p>
          <w:p w14:paraId="65697030" w14:textId="35DF0093" w:rsidR="0049010A" w:rsidRPr="00C33820" w:rsidRDefault="0049010A" w:rsidP="00C338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 xml:space="preserve">Students must see a Pathways </w:t>
            </w:r>
            <w:r w:rsidR="00C33820" w:rsidRPr="0049010A">
              <w:rPr>
                <w:rFonts w:ascii="Corbel" w:hAnsi="Corbel" w:cs="Corbel"/>
                <w:sz w:val="20"/>
                <w:szCs w:val="20"/>
              </w:rPr>
              <w:t xml:space="preserve">Advisor </w:t>
            </w:r>
            <w:r w:rsidRPr="0049010A">
              <w:rPr>
                <w:rFonts w:ascii="Corbel" w:hAnsi="Corbel" w:cs="Corbel"/>
                <w:sz w:val="20"/>
                <w:szCs w:val="20"/>
              </w:rPr>
              <w:t>and transfer guide to assist in selecting appropriate</w:t>
            </w:r>
            <w:r w:rsidR="00C33820">
              <w:rPr>
                <w:rFonts w:ascii="Corbel" w:hAnsi="Corbel" w:cs="Corbel"/>
                <w:sz w:val="20"/>
                <w:szCs w:val="20"/>
              </w:rPr>
              <w:t xml:space="preserve"> </w:t>
            </w:r>
            <w:r w:rsidRPr="00C33820">
              <w:rPr>
                <w:rFonts w:ascii="Corbel" w:hAnsi="Corbel" w:cs="Corbel"/>
                <w:sz w:val="20"/>
                <w:szCs w:val="20"/>
              </w:rPr>
              <w:t>electives/courses for your objective.</w:t>
            </w:r>
          </w:p>
          <w:p w14:paraId="1901C791" w14:textId="6BB171D7" w:rsidR="0049010A" w:rsidRPr="0049010A" w:rsidRDefault="0049010A" w:rsidP="004901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Electives must be numbered 100 or above, unless specifically noted.</w:t>
            </w:r>
          </w:p>
          <w:p w14:paraId="7451CF41" w14:textId="28F39DF9" w:rsidR="0049010A" w:rsidRPr="0049010A" w:rsidRDefault="0049010A" w:rsidP="004901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Courses may only apply once toward degree requirements.</w:t>
            </w:r>
          </w:p>
          <w:p w14:paraId="09034ADD" w14:textId="77777777" w:rsidR="0049010A" w:rsidRDefault="0049010A" w:rsidP="004901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rbel" w:hAnsi="Corbel" w:cs="Corbel"/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Up to 30 credits from a completed Pickens Tech certificate are eligible.</w:t>
            </w:r>
          </w:p>
          <w:p w14:paraId="19C749A0" w14:textId="76F6E483" w:rsidR="0049010A" w:rsidRPr="0049010A" w:rsidRDefault="0049010A" w:rsidP="0049010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49010A">
              <w:rPr>
                <w:rFonts w:ascii="Corbel" w:hAnsi="Corbel" w:cs="Corbel"/>
                <w:sz w:val="20"/>
                <w:szCs w:val="20"/>
              </w:rPr>
              <w:t>Many 4-year institutions require a foreign language for admission. Check with your college of transfer</w:t>
            </w:r>
            <w:r>
              <w:rPr>
                <w:rFonts w:ascii="Corbel" w:hAnsi="Corbel" w:cs="Corbel"/>
                <w:sz w:val="20"/>
                <w:szCs w:val="20"/>
              </w:rPr>
              <w:t xml:space="preserve"> intent.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604855" w14:textId="64349ABB" w:rsidR="0049010A" w:rsidRPr="00472098" w:rsidRDefault="0049010A" w:rsidP="00DD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9010A" w:rsidRPr="00472098" w14:paraId="52AD8D6F" w14:textId="77777777" w:rsidTr="00DD3B41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A61EE15" w14:textId="77777777" w:rsidR="0049010A" w:rsidRPr="00C7699B" w:rsidRDefault="0049010A" w:rsidP="00DD3B41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F76368" w14:textId="151940F3" w:rsidR="0049010A" w:rsidRPr="00C7699B" w:rsidRDefault="0049010A" w:rsidP="00DD3B4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61+</w:t>
            </w:r>
          </w:p>
        </w:tc>
      </w:tr>
    </w:tbl>
    <w:p w14:paraId="578811D9" w14:textId="77777777" w:rsidR="0049010A" w:rsidRDefault="0049010A" w:rsidP="0049010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*Credits over 3 will be applied to electives. This degree is not designed for transfer to four-year institutions.</w:t>
      </w:r>
    </w:p>
    <w:p w14:paraId="4C18DDBD" w14:textId="22D8EF83" w:rsidR="00AF12C9" w:rsidRPr="00C302F3" w:rsidRDefault="0049010A" w:rsidP="00AF12C9">
      <w:pPr>
        <w:ind w:left="-794" w:right="-624"/>
        <w:jc w:val="center"/>
        <w:rPr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Courses may be transferable on a course-by-course basis, depending on the transfer institution.</w:t>
      </w:r>
      <w:r w:rsidR="00B42776">
        <w:rPr>
          <w:sz w:val="20"/>
          <w:szCs w:val="20"/>
        </w:rPr>
        <w:br w:type="column"/>
      </w:r>
      <w:r w:rsidR="00AF12C9" w:rsidRPr="00C302F3">
        <w:rPr>
          <w:sz w:val="20"/>
          <w:szCs w:val="20"/>
        </w:rPr>
        <w:lastRenderedPageBreak/>
        <w:t xml:space="preserve"> </w:t>
      </w:r>
    </w:p>
    <w:p w14:paraId="06B775C5" w14:textId="0FF1393B" w:rsidR="008F6781" w:rsidRPr="00AF12C9" w:rsidRDefault="004E420D" w:rsidP="00AF12C9">
      <w:pPr>
        <w:ind w:left="90" w:right="-720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r w:rsidRPr="00C302F3">
        <w:rPr>
          <w:sz w:val="20"/>
          <w:szCs w:val="20"/>
        </w:rPr>
        <w:t>(</w:t>
      </w:r>
      <w:r w:rsidR="005C6385" w:rsidRPr="005C6385">
        <w:rPr>
          <w:rFonts w:asciiTheme="minorHAnsi" w:hAnsiTheme="minorHAnsi"/>
          <w:sz w:val="20"/>
          <w:szCs w:val="20"/>
        </w:rPr>
        <w:t xml:space="preserve">The department recommends taking the courses in this order to complete the degree. </w:t>
      </w:r>
      <w:r w:rsidR="005C6385" w:rsidRPr="005C6385">
        <w:rPr>
          <w:rStyle w:val="Strong"/>
          <w:sz w:val="20"/>
          <w:szCs w:val="20"/>
        </w:rPr>
        <w:t>Courses printed in dark text are required</w:t>
      </w:r>
      <w:r w:rsidR="005C6385" w:rsidRPr="005C6385">
        <w:rPr>
          <w:rFonts w:asciiTheme="minorHAnsi" w:hAnsiTheme="minorHAnsi"/>
          <w:b/>
          <w:bCs/>
          <w:sz w:val="20"/>
          <w:szCs w:val="20"/>
        </w:rPr>
        <w:t>.</w:t>
      </w:r>
      <w:r w:rsidR="005C6385" w:rsidRPr="005C6385">
        <w:rPr>
          <w:rFonts w:asciiTheme="minorHAnsi" w:hAnsiTheme="minorHAnsi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10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7893"/>
        <w:gridCol w:w="2560"/>
      </w:tblGrid>
      <w:tr w:rsidR="00AF12C9" w:rsidRPr="009936B9" w14:paraId="04FADEC9" w14:textId="45095D0E" w:rsidTr="007A6D6C">
        <w:trPr>
          <w:trHeight w:val="282"/>
        </w:trPr>
        <w:tc>
          <w:tcPr>
            <w:tcW w:w="7893" w:type="dxa"/>
            <w:shd w:val="clear" w:color="auto" w:fill="FFC000"/>
            <w:vAlign w:val="center"/>
          </w:tcPr>
          <w:p w14:paraId="2D8194C3" w14:textId="0D046027" w:rsidR="00AF12C9" w:rsidRPr="009936B9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pacing w:val="-6"/>
                <w:sz w:val="16"/>
                <w:szCs w:val="16"/>
              </w:rPr>
            </w:pPr>
            <w:r w:rsidRPr="009936B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2560" w:type="dxa"/>
            <w:shd w:val="clear" w:color="auto" w:fill="FFC000"/>
            <w:vAlign w:val="center"/>
          </w:tcPr>
          <w:p w14:paraId="1343C2F9" w14:textId="223DCF75" w:rsidR="00AF12C9" w:rsidRPr="009936B9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936B9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AF12C9" w:rsidRPr="000B7DED" w14:paraId="785EF223" w14:textId="77777777" w:rsidTr="00067B1C">
        <w:trPr>
          <w:trHeight w:val="282"/>
        </w:trPr>
        <w:tc>
          <w:tcPr>
            <w:tcW w:w="7893" w:type="dxa"/>
            <w:shd w:val="clear" w:color="auto" w:fill="auto"/>
          </w:tcPr>
          <w:p w14:paraId="05F44576" w14:textId="426DE06E" w:rsidR="00AF12C9" w:rsidRPr="009936B9" w:rsidRDefault="00AF12C9" w:rsidP="00AF12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5DED">
              <w:rPr>
                <w:rStyle w:val="Strong"/>
                <w:sz w:val="20"/>
                <w:szCs w:val="20"/>
              </w:rPr>
              <w:t xml:space="preserve">ENG 121: English Composition I 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2560" w:type="dxa"/>
            <w:vAlign w:val="center"/>
          </w:tcPr>
          <w:p w14:paraId="07198062" w14:textId="384C8575" w:rsidR="00AF12C9" w:rsidRPr="003B417B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F12C9" w:rsidRPr="000B7DED" w14:paraId="4E10466B" w14:textId="299B789D" w:rsidTr="004258A2">
        <w:trPr>
          <w:trHeight w:val="282"/>
        </w:trPr>
        <w:tc>
          <w:tcPr>
            <w:tcW w:w="7893" w:type="dxa"/>
            <w:shd w:val="clear" w:color="auto" w:fill="auto"/>
          </w:tcPr>
          <w:p w14:paraId="0861CB4B" w14:textId="7AD52E5A" w:rsidR="00AF12C9" w:rsidRPr="009936B9" w:rsidRDefault="00AF12C9" w:rsidP="00AF12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*MAT 120: Mathematics for Liberal Arts OR Higher Level MAT</w:t>
            </w:r>
          </w:p>
        </w:tc>
        <w:tc>
          <w:tcPr>
            <w:tcW w:w="2560" w:type="dxa"/>
            <w:vAlign w:val="center"/>
          </w:tcPr>
          <w:p w14:paraId="4C6EF4AE" w14:textId="6AA8BE0E" w:rsidR="00AF12C9" w:rsidRPr="00E3253F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3+</w:t>
            </w:r>
          </w:p>
        </w:tc>
      </w:tr>
      <w:tr w:rsidR="00AF12C9" w:rsidRPr="000B7DED" w14:paraId="0E1B3C16" w14:textId="57AD824A" w:rsidTr="00512065">
        <w:trPr>
          <w:trHeight w:val="282"/>
        </w:trPr>
        <w:tc>
          <w:tcPr>
            <w:tcW w:w="7893" w:type="dxa"/>
            <w:shd w:val="clear" w:color="auto" w:fill="auto"/>
          </w:tcPr>
          <w:p w14:paraId="3CF6FFD2" w14:textId="7E76FE65" w:rsidR="00AF12C9" w:rsidRPr="009936B9" w:rsidRDefault="00AF12C9" w:rsidP="00AF12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ART 110: Art Appreciation OR MUS 120: Music Appreciation OR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THE 105: Theatre Appreciation</w:t>
            </w:r>
          </w:p>
        </w:tc>
        <w:tc>
          <w:tcPr>
            <w:tcW w:w="2560" w:type="dxa"/>
            <w:vAlign w:val="center"/>
          </w:tcPr>
          <w:p w14:paraId="366C2ADF" w14:textId="66901625" w:rsidR="00AF12C9" w:rsidRPr="00E3253F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F12C9" w:rsidRPr="000B7DED" w14:paraId="79E95B69" w14:textId="6EB58C9E" w:rsidTr="00FF6639">
        <w:trPr>
          <w:trHeight w:val="282"/>
        </w:trPr>
        <w:tc>
          <w:tcPr>
            <w:tcW w:w="7893" w:type="dxa"/>
            <w:shd w:val="clear" w:color="auto" w:fill="auto"/>
          </w:tcPr>
          <w:p w14:paraId="053B7F2D" w14:textId="732063DE" w:rsidR="00AF12C9" w:rsidRPr="009936B9" w:rsidRDefault="00AF12C9" w:rsidP="00AF12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POS 111: American Government OR POS 205: International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Relations OR POS 225: Comparative Government</w:t>
            </w:r>
          </w:p>
        </w:tc>
        <w:tc>
          <w:tcPr>
            <w:tcW w:w="2560" w:type="dxa"/>
            <w:vAlign w:val="center"/>
          </w:tcPr>
          <w:p w14:paraId="45E080E9" w14:textId="40AE7B55" w:rsidR="00AF12C9" w:rsidRPr="009936B9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F12C9" w:rsidRPr="000B7DED" w14:paraId="6132C97E" w14:textId="50BE39B1" w:rsidTr="00522398">
        <w:trPr>
          <w:trHeight w:val="282"/>
        </w:trPr>
        <w:tc>
          <w:tcPr>
            <w:tcW w:w="7893" w:type="dxa"/>
            <w:shd w:val="clear" w:color="auto" w:fill="auto"/>
          </w:tcPr>
          <w:p w14:paraId="1D8A93AE" w14:textId="395E89B1" w:rsidR="00AF12C9" w:rsidRPr="009936B9" w:rsidRDefault="00AF12C9" w:rsidP="00AF12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*AST 101: Astronomy I w/lab OR *AST 102: Astronomy II w/lab OR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BIO 105: Science of Biology w/lab OR *GEY 111: Physical Geology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75B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w/lab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CB82D58" w14:textId="00BE4952" w:rsidR="00AF12C9" w:rsidRPr="009936B9" w:rsidRDefault="00AF12C9" w:rsidP="00AF12C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F12C9" w:rsidRPr="000B7DED" w14:paraId="5F53F2D6" w14:textId="4C3EF6CC" w:rsidTr="00853517">
        <w:trPr>
          <w:trHeight w:val="282"/>
        </w:trPr>
        <w:tc>
          <w:tcPr>
            <w:tcW w:w="10453" w:type="dxa"/>
            <w:gridSpan w:val="2"/>
            <w:shd w:val="clear" w:color="auto" w:fill="auto"/>
          </w:tcPr>
          <w:p w14:paraId="660477F9" w14:textId="77777777" w:rsidR="00AF12C9" w:rsidRPr="00F94BD8" w:rsidRDefault="00AF12C9" w:rsidP="00AF12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ADDITIONAL REQUIRED COURSES</w:t>
            </w:r>
          </w:p>
          <w:p w14:paraId="547B836B" w14:textId="77777777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Students must complete at least 15 General Education electives.</w:t>
            </w:r>
          </w:p>
          <w:p w14:paraId="216D724B" w14:textId="51BB9EB7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Students must select the 15 </w:t>
            </w:r>
            <w:proofErr w:type="spellStart"/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gtPathways</w:t>
            </w:r>
            <w:proofErr w:type="spellEnd"/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courses and any Communications classes listed above under GT-AH, GT-SS, and GT-SC that have not been taken to meet requirements. Courses must be numbered 100 or higher.</w:t>
            </w:r>
          </w:p>
          <w:p w14:paraId="268EC95A" w14:textId="652E5EDE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Courses may only apply once toward degree requirements.</w:t>
            </w:r>
          </w:p>
        </w:tc>
      </w:tr>
      <w:tr w:rsidR="00AF12C9" w:rsidRPr="000B7DED" w14:paraId="17BF8738" w14:textId="61A383B9" w:rsidTr="009809CF">
        <w:trPr>
          <w:trHeight w:val="282"/>
        </w:trPr>
        <w:tc>
          <w:tcPr>
            <w:tcW w:w="10453" w:type="dxa"/>
            <w:gridSpan w:val="2"/>
            <w:shd w:val="clear" w:color="auto" w:fill="auto"/>
          </w:tcPr>
          <w:p w14:paraId="6AE405D4" w14:textId="77777777" w:rsidR="00AF12C9" w:rsidRPr="00F94BD8" w:rsidRDefault="00AF12C9" w:rsidP="00AF12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ELECTIVES</w:t>
            </w:r>
          </w:p>
          <w:p w14:paraId="48C07C84" w14:textId="3FB6E767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Students must complete 30 electives on top of the 15 General Education electives.</w:t>
            </w:r>
          </w:p>
          <w:p w14:paraId="1B75C060" w14:textId="24091FF1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Students must see a CCA Guided Pathways advisor and transfer guide to assist in selecting appropriate electives/courses for your objective.</w:t>
            </w:r>
          </w:p>
          <w:p w14:paraId="0F61F659" w14:textId="31A37983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Electives must be numbered 100 or above, unless specifically noted.</w:t>
            </w:r>
          </w:p>
          <w:p w14:paraId="3C347525" w14:textId="6B47988D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Courses may only apply once toward degree requirements.</w:t>
            </w:r>
          </w:p>
          <w:p w14:paraId="437EEADA" w14:textId="140665B8" w:rsidR="00AF12C9" w:rsidRPr="00F94BD8" w:rsidRDefault="00AF12C9" w:rsidP="00AF12C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Up to 30 credits from a completed Pickens Tech certificate are eligible.</w:t>
            </w:r>
          </w:p>
          <w:p w14:paraId="59013822" w14:textId="3E2CB940" w:rsidR="00AF12C9" w:rsidRPr="00F94BD8" w:rsidRDefault="00AF12C9" w:rsidP="00AF12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94BD8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Many 4-year institutions require a foreign language for admission. Check with your college of transfer intent.</w:t>
            </w:r>
          </w:p>
        </w:tc>
      </w:tr>
    </w:tbl>
    <w:p w14:paraId="056091CD" w14:textId="271013DE" w:rsidR="004E420D" w:rsidRDefault="006A061A" w:rsidP="00673CFC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553CE">
        <w:rPr>
          <w:sz w:val="20"/>
          <w:szCs w:val="20"/>
        </w:rPr>
        <w:t>Placement into courses is dependent on test scores or prior learning assessment. See a Pathways Advisor for details</w:t>
      </w:r>
      <w:r w:rsidR="000B7DF6">
        <w:rPr>
          <w:sz w:val="20"/>
          <w:szCs w:val="20"/>
        </w:rPr>
        <w:t>.</w:t>
      </w:r>
    </w:p>
    <w:p w14:paraId="60179A08" w14:textId="4F59BDCC" w:rsidR="00AC47AB" w:rsidRPr="00CE40EA" w:rsidRDefault="00AC47AB" w:rsidP="00CE40EA">
      <w:pPr>
        <w:spacing w:after="0"/>
        <w:ind w:left="-288"/>
        <w:jc w:val="center"/>
        <w:rPr>
          <w:b/>
          <w:sz w:val="24"/>
          <w:szCs w:val="24"/>
        </w:rPr>
      </w:pPr>
      <w:r w:rsidRPr="00CE40EA">
        <w:rPr>
          <w:b/>
          <w:sz w:val="24"/>
          <w:szCs w:val="24"/>
        </w:rPr>
        <w:t xml:space="preserve">Recommended </w:t>
      </w:r>
      <w:r>
        <w:rPr>
          <w:b/>
          <w:sz w:val="24"/>
          <w:szCs w:val="24"/>
        </w:rPr>
        <w:t xml:space="preserve">number of </w:t>
      </w:r>
      <w:r w:rsidRPr="00CE40EA">
        <w:rPr>
          <w:b/>
          <w:sz w:val="24"/>
          <w:szCs w:val="24"/>
        </w:rPr>
        <w:t>credits</w:t>
      </w:r>
      <w:r>
        <w:rPr>
          <w:b/>
          <w:sz w:val="24"/>
          <w:szCs w:val="24"/>
        </w:rPr>
        <w:t xml:space="preserve"> to take each</w:t>
      </w:r>
      <w:r w:rsidRPr="00CE40EA">
        <w:rPr>
          <w:b/>
          <w:sz w:val="24"/>
          <w:szCs w:val="24"/>
        </w:rPr>
        <w:t xml:space="preserve"> semester</w:t>
      </w:r>
    </w:p>
    <w:tbl>
      <w:tblPr>
        <w:tblpPr w:leftFromText="180" w:rightFromText="180" w:vertAnchor="text" w:horzAnchor="margin" w:tblpXSpec="center" w:tblpY="18"/>
        <w:tblW w:w="103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1395"/>
        <w:gridCol w:w="742"/>
        <w:gridCol w:w="743"/>
        <w:gridCol w:w="742"/>
        <w:gridCol w:w="743"/>
        <w:gridCol w:w="742"/>
        <w:gridCol w:w="743"/>
        <w:gridCol w:w="742"/>
        <w:gridCol w:w="743"/>
        <w:gridCol w:w="742"/>
        <w:gridCol w:w="743"/>
        <w:gridCol w:w="742"/>
        <w:gridCol w:w="743"/>
      </w:tblGrid>
      <w:tr w:rsidR="00BD602D" w:rsidRPr="000B7DED" w14:paraId="0A10D188" w14:textId="77777777" w:rsidTr="003B417B">
        <w:trPr>
          <w:trHeight w:val="432"/>
        </w:trPr>
        <w:tc>
          <w:tcPr>
            <w:tcW w:w="1395" w:type="dxa"/>
            <w:shd w:val="clear" w:color="auto" w:fill="auto"/>
            <w:vAlign w:val="center"/>
          </w:tcPr>
          <w:p w14:paraId="078CCC77" w14:textId="5DCA36E4" w:rsidR="00BD602D" w:rsidRPr="00BD602D" w:rsidRDefault="006A061A" w:rsidP="00BD602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Semester</w:t>
            </w:r>
            <w:r w:rsidRPr="006A061A">
              <w:rPr>
                <w:rFonts w:eastAsia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2" w:type="dxa"/>
            <w:vAlign w:val="center"/>
          </w:tcPr>
          <w:p w14:paraId="29317BE4" w14:textId="2F8C234A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3" w:type="dxa"/>
            <w:vAlign w:val="center"/>
          </w:tcPr>
          <w:p w14:paraId="15C6FA58" w14:textId="2E3299DD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2" w:type="dxa"/>
            <w:vAlign w:val="center"/>
          </w:tcPr>
          <w:p w14:paraId="7CA0F141" w14:textId="66456DCD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</w:t>
            </w:r>
          </w:p>
        </w:tc>
        <w:tc>
          <w:tcPr>
            <w:tcW w:w="743" w:type="dxa"/>
            <w:vAlign w:val="center"/>
          </w:tcPr>
          <w:p w14:paraId="66D5815D" w14:textId="10924C5C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2" w:type="dxa"/>
            <w:vAlign w:val="center"/>
          </w:tcPr>
          <w:p w14:paraId="1F8E2CB8" w14:textId="578814B3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3" w:type="dxa"/>
            <w:vAlign w:val="center"/>
          </w:tcPr>
          <w:p w14:paraId="4AD95F0E" w14:textId="1A8F0879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</w:t>
            </w:r>
          </w:p>
        </w:tc>
        <w:tc>
          <w:tcPr>
            <w:tcW w:w="742" w:type="dxa"/>
            <w:vAlign w:val="center"/>
          </w:tcPr>
          <w:p w14:paraId="34526CD3" w14:textId="7C44BD94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F8C93EC" w14:textId="7429DCBC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F13A266" w14:textId="05060FD0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F49D87A" w14:textId="5499473F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F02ADB7" w14:textId="174F2DEE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FA/SP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4CF26D0" w14:textId="53A1C878" w:rsidR="00BD602D" w:rsidRP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</w:t>
            </w:r>
          </w:p>
        </w:tc>
      </w:tr>
      <w:tr w:rsidR="00BD602D" w:rsidRPr="000B7DED" w14:paraId="32919FB0" w14:textId="77777777" w:rsidTr="003B417B">
        <w:trPr>
          <w:trHeight w:val="432"/>
        </w:trPr>
        <w:tc>
          <w:tcPr>
            <w:tcW w:w="1395" w:type="dxa"/>
            <w:shd w:val="clear" w:color="auto" w:fill="auto"/>
            <w:vAlign w:val="center"/>
          </w:tcPr>
          <w:p w14:paraId="331E5847" w14:textId="07EB9030" w:rsidR="00BD602D" w:rsidRDefault="00BD602D" w:rsidP="00CE40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2-year plan</w:t>
            </w:r>
            <w:r w:rsidR="006A061A"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2" w:type="dxa"/>
            <w:vAlign w:val="center"/>
          </w:tcPr>
          <w:p w14:paraId="2E2D58B6" w14:textId="007C1EB9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dxa"/>
            <w:vAlign w:val="center"/>
          </w:tcPr>
          <w:p w14:paraId="1CB10B72" w14:textId="34B3444C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vAlign w:val="center"/>
          </w:tcPr>
          <w:p w14:paraId="4F10D946" w14:textId="5C4FEE14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14:paraId="546C297F" w14:textId="016D4BC6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vAlign w:val="center"/>
          </w:tcPr>
          <w:p w14:paraId="5480C986" w14:textId="5900A646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43" w:type="dxa"/>
            <w:vAlign w:val="center"/>
          </w:tcPr>
          <w:p w14:paraId="6BBFF218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14:paraId="3DB76972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0551574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B24D138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E7B0F28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02016C1E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B9D74AC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02D" w:rsidRPr="000B7DED" w14:paraId="1C01E773" w14:textId="77777777" w:rsidTr="003B417B">
        <w:trPr>
          <w:trHeight w:val="432"/>
        </w:trPr>
        <w:tc>
          <w:tcPr>
            <w:tcW w:w="1395" w:type="dxa"/>
            <w:shd w:val="clear" w:color="auto" w:fill="auto"/>
          </w:tcPr>
          <w:p w14:paraId="01C01F29" w14:textId="5D87C750" w:rsidR="00BD602D" w:rsidRDefault="00BD602D" w:rsidP="00E33B6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2-year </w:t>
            </w:r>
            <w:r w:rsidR="006A061A">
              <w:rPr>
                <w:color w:val="000000"/>
                <w:sz w:val="20"/>
                <w:szCs w:val="20"/>
              </w:rPr>
              <w:t xml:space="preserve"> plan</w:t>
            </w:r>
            <w:r w:rsidR="006A061A"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33B6D">
              <w:rPr>
                <w:color w:val="000000"/>
                <w:sz w:val="20"/>
                <w:szCs w:val="20"/>
              </w:rPr>
              <w:t>w</w:t>
            </w:r>
            <w:r w:rsidR="00AC47AB">
              <w:rPr>
                <w:color w:val="000000"/>
                <w:sz w:val="20"/>
                <w:szCs w:val="20"/>
              </w:rPr>
              <w:t xml:space="preserve">ith </w:t>
            </w:r>
            <w:r w:rsidR="00E33B6D">
              <w:rPr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742" w:type="dxa"/>
            <w:vAlign w:val="center"/>
          </w:tcPr>
          <w:p w14:paraId="42780C29" w14:textId="08F79FE1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vAlign w:val="center"/>
          </w:tcPr>
          <w:p w14:paraId="12775771" w14:textId="1EBD2E84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vAlign w:val="center"/>
          </w:tcPr>
          <w:p w14:paraId="07624CAA" w14:textId="5AAE4522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14:paraId="6123DB97" w14:textId="6A9F189E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vAlign w:val="center"/>
          </w:tcPr>
          <w:p w14:paraId="37AC14C9" w14:textId="74805B7C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vAlign w:val="center"/>
          </w:tcPr>
          <w:p w14:paraId="5FA63032" w14:textId="7B428813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14:paraId="0593CB74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1F0DA17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FEB59A1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2DA54F2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6CF9B17C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21ADFA0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02D" w:rsidRPr="000B7DED" w14:paraId="2B71AA64" w14:textId="77777777" w:rsidTr="003B417B">
        <w:trPr>
          <w:trHeight w:val="432"/>
        </w:trPr>
        <w:tc>
          <w:tcPr>
            <w:tcW w:w="1395" w:type="dxa"/>
            <w:shd w:val="clear" w:color="auto" w:fill="auto"/>
            <w:vAlign w:val="center"/>
          </w:tcPr>
          <w:p w14:paraId="46497E26" w14:textId="49544E88" w:rsidR="00BD602D" w:rsidRDefault="00BD602D" w:rsidP="00CE40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3-year </w:t>
            </w:r>
            <w:r w:rsidR="006A061A">
              <w:rPr>
                <w:color w:val="000000"/>
                <w:sz w:val="20"/>
                <w:szCs w:val="20"/>
              </w:rPr>
              <w:t xml:space="preserve"> plan</w:t>
            </w:r>
            <w:r w:rsidR="006A061A"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0C794AFB" w14:textId="426B2DA0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vAlign w:val="center"/>
          </w:tcPr>
          <w:p w14:paraId="243E2F97" w14:textId="24C21C2F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14:paraId="00B4745F" w14:textId="45BFEE5F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14:paraId="25E1230D" w14:textId="6F288E4C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dxa"/>
            <w:vAlign w:val="center"/>
          </w:tcPr>
          <w:p w14:paraId="490A6897" w14:textId="01E7E702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vAlign w:val="center"/>
          </w:tcPr>
          <w:p w14:paraId="2F5B370B" w14:textId="3895F2B2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vAlign w:val="center"/>
          </w:tcPr>
          <w:p w14:paraId="595B7C68" w14:textId="6B8C6EA1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5C092B3" w14:textId="057D10C6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7C8AC99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92660A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3615C28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9195229" w14:textId="7777777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02D" w:rsidRPr="000B7DED" w14:paraId="68116BE6" w14:textId="77777777" w:rsidTr="003B417B">
        <w:trPr>
          <w:trHeight w:val="432"/>
        </w:trPr>
        <w:tc>
          <w:tcPr>
            <w:tcW w:w="1395" w:type="dxa"/>
            <w:shd w:val="clear" w:color="auto" w:fill="auto"/>
          </w:tcPr>
          <w:p w14:paraId="6EDCF7A9" w14:textId="512C87A2" w:rsidR="00BD602D" w:rsidRDefault="00BD602D" w:rsidP="00BD602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3-year </w:t>
            </w:r>
            <w:r w:rsidR="006A061A">
              <w:rPr>
                <w:color w:val="000000"/>
                <w:sz w:val="20"/>
                <w:szCs w:val="20"/>
              </w:rPr>
              <w:t xml:space="preserve"> plan</w:t>
            </w:r>
            <w:r w:rsidR="006A061A"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C47AB">
              <w:rPr>
                <w:color w:val="000000"/>
                <w:sz w:val="20"/>
                <w:szCs w:val="20"/>
              </w:rPr>
              <w:t xml:space="preserve"> with summer</w:t>
            </w:r>
            <w:r w:rsidR="00AC47AB" w:rsidDel="00AC47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2E160336" w14:textId="29F94031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vAlign w:val="center"/>
          </w:tcPr>
          <w:p w14:paraId="1D85E8FD" w14:textId="5A205D7C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14:paraId="3547F87E" w14:textId="26AF350A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14:paraId="2514D7A9" w14:textId="2A92960D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14:paraId="2BA238BA" w14:textId="54934D42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vAlign w:val="center"/>
          </w:tcPr>
          <w:p w14:paraId="0966F23E" w14:textId="3207C354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14:paraId="4D67F09E" w14:textId="6EDD4BFF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786AACD" w14:textId="3AB977B6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53464C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9BCCAEB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1AC17636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AE0AB1F" w14:textId="77777777" w:rsidR="00BD602D" w:rsidRPr="00BD602D" w:rsidRDefault="00BD602D" w:rsidP="00BD6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602D" w:rsidRPr="000B7DED" w14:paraId="1B868198" w14:textId="77777777" w:rsidTr="003B417B">
        <w:trPr>
          <w:trHeight w:val="432"/>
        </w:trPr>
        <w:tc>
          <w:tcPr>
            <w:tcW w:w="1395" w:type="dxa"/>
            <w:shd w:val="clear" w:color="auto" w:fill="auto"/>
            <w:vAlign w:val="center"/>
          </w:tcPr>
          <w:p w14:paraId="4A87B30C" w14:textId="35F4805A" w:rsidR="00BD602D" w:rsidRDefault="00BD602D" w:rsidP="00CE40E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4-year </w:t>
            </w:r>
            <w:r w:rsidR="006A061A">
              <w:rPr>
                <w:color w:val="000000"/>
                <w:sz w:val="20"/>
                <w:szCs w:val="20"/>
              </w:rPr>
              <w:t xml:space="preserve"> plan</w:t>
            </w:r>
            <w:r w:rsidR="006A061A"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C47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14:paraId="52ECA268" w14:textId="762B2CF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14:paraId="5B1F61D2" w14:textId="716904CD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14:paraId="5DF8A0A9" w14:textId="64EA1D17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vAlign w:val="center"/>
          </w:tcPr>
          <w:p w14:paraId="26385866" w14:textId="046AD580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14:paraId="5AA41533" w14:textId="118D3052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vAlign w:val="center"/>
          </w:tcPr>
          <w:p w14:paraId="63CE1EB1" w14:textId="708382B1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vAlign w:val="center"/>
          </w:tcPr>
          <w:p w14:paraId="757C4BFB" w14:textId="0039B664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C7BDAAA" w14:textId="4116D7FF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680769C" w14:textId="246917EC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532A1F" w14:textId="6EC78921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683AD05" w14:textId="77E4B35E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9176C7" w14:textId="1BC20B12" w:rsidR="00BD602D" w:rsidRPr="00BD602D" w:rsidRDefault="00BD602D" w:rsidP="00CE40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47AB" w:rsidRPr="000B7DED" w14:paraId="58814F40" w14:textId="77777777" w:rsidTr="003B417B">
        <w:trPr>
          <w:trHeight w:val="432"/>
        </w:trPr>
        <w:tc>
          <w:tcPr>
            <w:tcW w:w="1395" w:type="dxa"/>
            <w:shd w:val="clear" w:color="auto" w:fill="auto"/>
          </w:tcPr>
          <w:p w14:paraId="475CE78E" w14:textId="23AA6345" w:rsidR="00AC47AB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4-year  plan</w:t>
            </w:r>
            <w:r w:rsidRPr="006A061A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with summer</w:t>
            </w:r>
          </w:p>
        </w:tc>
        <w:tc>
          <w:tcPr>
            <w:tcW w:w="742" w:type="dxa"/>
            <w:vAlign w:val="center"/>
          </w:tcPr>
          <w:p w14:paraId="522BFCC4" w14:textId="0053728D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14:paraId="7C8CBE4C" w14:textId="1C5E376F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14:paraId="3E6D544F" w14:textId="6581573E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vAlign w:val="center"/>
          </w:tcPr>
          <w:p w14:paraId="0348275B" w14:textId="2DFCDD69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14:paraId="021A7A92" w14:textId="58C6D099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14:paraId="4CDCE278" w14:textId="5E3D540C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14:paraId="50E9059B" w14:textId="71CE41B9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688F2B6" w14:textId="10BC4F98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ED3FD12" w14:textId="23463796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5A063EB" w14:textId="57CF4644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5261A0B" w14:textId="45C77133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1C1F283" w14:textId="0F4E8AD8" w:rsidR="00AC47AB" w:rsidRPr="00BD602D" w:rsidRDefault="00AC47AB" w:rsidP="00AC47A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D602D"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5C837FCC" w14:textId="20F1E031" w:rsidR="006A061A" w:rsidRDefault="006A061A" w:rsidP="006A061A">
      <w:pPr>
        <w:spacing w:after="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="00BD602D">
        <w:rPr>
          <w:sz w:val="20"/>
          <w:szCs w:val="20"/>
        </w:rPr>
        <w:t>See a Pathways Advisor about w</w:t>
      </w:r>
      <w:r>
        <w:rPr>
          <w:sz w:val="20"/>
          <w:szCs w:val="20"/>
        </w:rPr>
        <w:t xml:space="preserve">hich </w:t>
      </w:r>
      <w:proofErr w:type="gramStart"/>
      <w:r>
        <w:rPr>
          <w:sz w:val="20"/>
          <w:szCs w:val="20"/>
        </w:rPr>
        <w:t>classes</w:t>
      </w:r>
      <w:proofErr w:type="gramEnd"/>
      <w:r>
        <w:rPr>
          <w:sz w:val="20"/>
          <w:szCs w:val="20"/>
        </w:rPr>
        <w:t xml:space="preserve"> group best together</w:t>
      </w:r>
    </w:p>
    <w:p w14:paraId="6374121B" w14:textId="1EBDE76D" w:rsidR="006A061A" w:rsidRDefault="006A061A" w:rsidP="006A061A">
      <w:pPr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Plans that include CCR and AAA courses will increase the total number of hours to completion</w:t>
      </w:r>
      <w:r w:rsidR="001768FA">
        <w:rPr>
          <w:sz w:val="20"/>
          <w:szCs w:val="20"/>
        </w:rPr>
        <w:t>mxmxm</w:t>
      </w:r>
    </w:p>
    <w:sectPr w:rsidR="006A061A" w:rsidSect="0046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720" w:left="135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9568" w14:textId="77777777" w:rsidR="005F006A" w:rsidRDefault="005F006A" w:rsidP="00BB19FD">
      <w:pPr>
        <w:spacing w:after="0" w:line="240" w:lineRule="auto"/>
      </w:pPr>
      <w:r>
        <w:separator/>
      </w:r>
    </w:p>
  </w:endnote>
  <w:endnote w:type="continuationSeparator" w:id="0">
    <w:p w14:paraId="563DF984" w14:textId="77777777" w:rsidR="005F006A" w:rsidRDefault="005F006A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7CA0" w14:textId="77777777" w:rsidR="00CB3F2E" w:rsidRDefault="00CB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18FA6AD8" w14:textId="77777777" w:rsidR="00C33820" w:rsidRDefault="00C33820" w:rsidP="00C33820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9E1AE9E" w14:textId="77777777" w:rsidR="00C33820" w:rsidRDefault="00C33820" w:rsidP="00C33820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71EA0DE9" w:rsidR="00062309" w:rsidRPr="006A2A5A" w:rsidRDefault="00CB3F2E" w:rsidP="00C33820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12" name="Picture 1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28D61C1" w:rsidR="00673EF8" w:rsidRPr="00062309" w:rsidRDefault="00673EF8" w:rsidP="00C33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483FC306" w14:textId="77777777" w:rsidR="00C33820" w:rsidRDefault="00C33820" w:rsidP="00C33820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51298F3A" w14:textId="77777777" w:rsidR="00C33820" w:rsidRDefault="00C33820" w:rsidP="00C33820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60C00811" w:rsidR="00E3253F" w:rsidRPr="00E3253F" w:rsidRDefault="00CB3F2E" w:rsidP="00C33820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14" name="Picture 1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F7A0" w14:textId="77777777" w:rsidR="005F006A" w:rsidRDefault="005F006A" w:rsidP="00BB19FD">
      <w:pPr>
        <w:spacing w:after="0" w:line="240" w:lineRule="auto"/>
      </w:pPr>
      <w:r>
        <w:separator/>
      </w:r>
    </w:p>
  </w:footnote>
  <w:footnote w:type="continuationSeparator" w:id="0">
    <w:p w14:paraId="7161F213" w14:textId="77777777" w:rsidR="005F006A" w:rsidRDefault="005F006A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8813" w14:textId="77777777" w:rsidR="00CB3F2E" w:rsidRDefault="00CB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4489"/>
    </w:tblGrid>
    <w:tr w:rsidR="00742592" w14:paraId="56746EFD" w14:textId="77777777" w:rsidTr="005C6385">
      <w:trPr>
        <w:trHeight w:val="720"/>
        <w:tblHeader/>
      </w:trPr>
      <w:tc>
        <w:tcPr>
          <w:tcW w:w="2614" w:type="dxa"/>
          <w:vAlign w:val="center"/>
        </w:tcPr>
        <w:p w14:paraId="1A12DE58" w14:textId="4CBF04A9" w:rsidR="00742592" w:rsidRDefault="00B42776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722ADD2" wp14:editId="41BE1133">
                <wp:extent cx="564078" cy="582392"/>
                <wp:effectExtent l="0" t="0" r="7620" b="8255"/>
                <wp:docPr id="11" name="Picture 11" title="Pathways logo and transfer degree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582147" cy="6010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73BB4531" w14:textId="77777777" w:rsidR="00B42776" w:rsidRDefault="00B42776" w:rsidP="00B4277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GENERALIST, A.G.S.</w:t>
          </w:r>
        </w:p>
        <w:p w14:paraId="60E89A4D" w14:textId="002CF9CC" w:rsidR="00421AB6" w:rsidRPr="00421AB6" w:rsidRDefault="00B42776" w:rsidP="00B42776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C33820" w:rsidRPr="00C33820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37EE8A35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4046"/>
    </w:tblGrid>
    <w:tr w:rsidR="00742592" w14:paraId="71FE5EF8" w14:textId="77777777" w:rsidTr="00465DED">
      <w:trPr>
        <w:trHeight w:val="1440"/>
        <w:tblHeader/>
      </w:trPr>
      <w:tc>
        <w:tcPr>
          <w:tcW w:w="2614" w:type="dxa"/>
          <w:vAlign w:val="center"/>
        </w:tcPr>
        <w:p w14:paraId="1D6EED39" w14:textId="0EC7DD75" w:rsidR="00F74A21" w:rsidRDefault="008875B3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24877971" wp14:editId="2226B36D">
                <wp:extent cx="844131" cy="871538"/>
                <wp:effectExtent l="0" t="0" r="0" b="5080"/>
                <wp:docPr id="13" name="Picture 13" title="Pathways logo and transfer degree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856890" cy="884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dxa"/>
          <w:vAlign w:val="center"/>
        </w:tcPr>
        <w:p w14:paraId="438F7814" w14:textId="37C1A779" w:rsidR="00F74A21" w:rsidRPr="00421AB6" w:rsidRDefault="008875B3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GENERALIST, A.G.S.</w:t>
          </w:r>
        </w:p>
      </w:tc>
    </w:tr>
  </w:tbl>
  <w:p w14:paraId="1DE26809" w14:textId="469F8AD0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4216"/>
    <w:multiLevelType w:val="hybridMultilevel"/>
    <w:tmpl w:val="15DCE99A"/>
    <w:lvl w:ilvl="0" w:tplc="7CAEBBF4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F01CC"/>
    <w:multiLevelType w:val="hybridMultilevel"/>
    <w:tmpl w:val="270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732"/>
    <w:multiLevelType w:val="hybridMultilevel"/>
    <w:tmpl w:val="457C2D1A"/>
    <w:lvl w:ilvl="0" w:tplc="7CAEBBF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F9E"/>
    <w:multiLevelType w:val="hybridMultilevel"/>
    <w:tmpl w:val="678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626"/>
    <w:multiLevelType w:val="hybridMultilevel"/>
    <w:tmpl w:val="7FBC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06D6"/>
    <w:multiLevelType w:val="hybridMultilevel"/>
    <w:tmpl w:val="E146F650"/>
    <w:lvl w:ilvl="0" w:tplc="163A36E2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1F7E"/>
    <w:multiLevelType w:val="hybridMultilevel"/>
    <w:tmpl w:val="D64CBA7E"/>
    <w:lvl w:ilvl="0" w:tplc="7CAEBBF4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E4413"/>
    <w:multiLevelType w:val="hybridMultilevel"/>
    <w:tmpl w:val="B45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2B1A"/>
    <w:multiLevelType w:val="hybridMultilevel"/>
    <w:tmpl w:val="EBC69376"/>
    <w:lvl w:ilvl="0" w:tplc="C3EA95BC">
      <w:numFmt w:val="bullet"/>
      <w:lvlText w:val="•"/>
      <w:lvlJc w:val="left"/>
      <w:pPr>
        <w:ind w:left="405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B2D5C66"/>
    <w:multiLevelType w:val="hybridMultilevel"/>
    <w:tmpl w:val="091A7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122C5"/>
    <w:multiLevelType w:val="hybridMultilevel"/>
    <w:tmpl w:val="221A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D772C"/>
    <w:multiLevelType w:val="hybridMultilevel"/>
    <w:tmpl w:val="3716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662A4"/>
    <w:multiLevelType w:val="hybridMultilevel"/>
    <w:tmpl w:val="EC5AB978"/>
    <w:lvl w:ilvl="0" w:tplc="7CAEBBF4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623E0"/>
    <w:multiLevelType w:val="hybridMultilevel"/>
    <w:tmpl w:val="E23492EC"/>
    <w:lvl w:ilvl="0" w:tplc="7CAEBBF4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084D"/>
    <w:rsid w:val="00062309"/>
    <w:rsid w:val="000722FA"/>
    <w:rsid w:val="000976EC"/>
    <w:rsid w:val="000B0DFE"/>
    <w:rsid w:val="000B1C73"/>
    <w:rsid w:val="000B28D1"/>
    <w:rsid w:val="000B7DF6"/>
    <w:rsid w:val="000D4943"/>
    <w:rsid w:val="0011152F"/>
    <w:rsid w:val="001126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768FA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372C0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E7C73"/>
    <w:rsid w:val="002F1EC8"/>
    <w:rsid w:val="00321DAB"/>
    <w:rsid w:val="00343380"/>
    <w:rsid w:val="003445A8"/>
    <w:rsid w:val="00382842"/>
    <w:rsid w:val="0038411D"/>
    <w:rsid w:val="00390851"/>
    <w:rsid w:val="003957F0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65DED"/>
    <w:rsid w:val="00472098"/>
    <w:rsid w:val="00477144"/>
    <w:rsid w:val="0049010A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C6385"/>
    <w:rsid w:val="005D1783"/>
    <w:rsid w:val="005D611F"/>
    <w:rsid w:val="005F006A"/>
    <w:rsid w:val="00634E10"/>
    <w:rsid w:val="006357BE"/>
    <w:rsid w:val="00667F23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572C4"/>
    <w:rsid w:val="00861F8C"/>
    <w:rsid w:val="0086352B"/>
    <w:rsid w:val="00863D8B"/>
    <w:rsid w:val="00864860"/>
    <w:rsid w:val="00871380"/>
    <w:rsid w:val="008875B3"/>
    <w:rsid w:val="008B5777"/>
    <w:rsid w:val="008B7864"/>
    <w:rsid w:val="008C09A1"/>
    <w:rsid w:val="008C79CE"/>
    <w:rsid w:val="008F6781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867AD"/>
    <w:rsid w:val="00A942C2"/>
    <w:rsid w:val="00AA70FB"/>
    <w:rsid w:val="00AB4E65"/>
    <w:rsid w:val="00AB6EC3"/>
    <w:rsid w:val="00AC2244"/>
    <w:rsid w:val="00AC40E3"/>
    <w:rsid w:val="00AC47AB"/>
    <w:rsid w:val="00AD0A92"/>
    <w:rsid w:val="00AD6590"/>
    <w:rsid w:val="00AF12C9"/>
    <w:rsid w:val="00AF16F6"/>
    <w:rsid w:val="00B0042C"/>
    <w:rsid w:val="00B010A3"/>
    <w:rsid w:val="00B069F2"/>
    <w:rsid w:val="00B157BF"/>
    <w:rsid w:val="00B34E41"/>
    <w:rsid w:val="00B42776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2DB"/>
    <w:rsid w:val="00C05605"/>
    <w:rsid w:val="00C33820"/>
    <w:rsid w:val="00C35B0F"/>
    <w:rsid w:val="00C37ED1"/>
    <w:rsid w:val="00C7699B"/>
    <w:rsid w:val="00CA7901"/>
    <w:rsid w:val="00CB3F2E"/>
    <w:rsid w:val="00CC47C0"/>
    <w:rsid w:val="00CD139F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586B"/>
    <w:rsid w:val="00D76080"/>
    <w:rsid w:val="00D90DA1"/>
    <w:rsid w:val="00D95EFA"/>
    <w:rsid w:val="00DC18B0"/>
    <w:rsid w:val="00DC2434"/>
    <w:rsid w:val="00DC4444"/>
    <w:rsid w:val="00DD3743"/>
    <w:rsid w:val="00DE53A3"/>
    <w:rsid w:val="00DF444C"/>
    <w:rsid w:val="00E01F44"/>
    <w:rsid w:val="00E12673"/>
    <w:rsid w:val="00E22DF9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EF4716"/>
    <w:rsid w:val="00EF67A8"/>
    <w:rsid w:val="00F00D9E"/>
    <w:rsid w:val="00F34374"/>
    <w:rsid w:val="00F37569"/>
    <w:rsid w:val="00F66426"/>
    <w:rsid w:val="00F73CC7"/>
    <w:rsid w:val="00F74A21"/>
    <w:rsid w:val="00F8735E"/>
    <w:rsid w:val="00F94BD8"/>
    <w:rsid w:val="00F97F0D"/>
    <w:rsid w:val="00FA600B"/>
    <w:rsid w:val="00FB0C8E"/>
    <w:rsid w:val="00FB2BEC"/>
    <w:rsid w:val="00FD1C11"/>
    <w:rsid w:val="00FF251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8A634-BD89-4178-B7EE-95FB68D9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2019-03-25T21:55:00Z</dcterms:created>
  <dcterms:modified xsi:type="dcterms:W3CDTF">2019-03-25T21:55:00Z</dcterms:modified>
</cp:coreProperties>
</file>